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rFonts w:ascii="Lato" w:cs="Lato" w:eastAsia="Lato" w:hAnsi="Lato"/>
          <w:sz w:val="40"/>
          <w:szCs w:val="40"/>
        </w:rPr>
      </w:pPr>
      <w:r w:rsidDel="00000000" w:rsidR="00000000" w:rsidRPr="00000000">
        <w:rPr>
          <w:rFonts w:ascii="Lato" w:cs="Lato" w:eastAsia="Lato" w:hAnsi="Lato"/>
          <w:sz w:val="40"/>
          <w:szCs w:val="40"/>
          <w:rtl w:val="0"/>
        </w:rPr>
        <w:t xml:space="preserve">Purpose of this document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The paragraphs in this document shall be used as examples for informed consent, ethical committee applications, or IRB applications.</w:t>
      </w:r>
    </w:p>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The paragraphs are intended to assist Greenlight Guru Clinical customers, sponsors or Sites to comply with GCP, best practices for data processing, and information security.</w:t>
      </w:r>
    </w:p>
    <w:p w:rsidR="00000000" w:rsidDel="00000000" w:rsidP="00000000" w:rsidRDefault="00000000" w:rsidRPr="00000000" w14:paraId="00000006">
      <w:pPr>
        <w:rPr>
          <w:rFonts w:ascii="Lato" w:cs="Lato" w:eastAsia="Lato" w:hAnsi="Lato"/>
        </w:rPr>
      </w:pPr>
      <w:r w:rsidDel="00000000" w:rsidR="00000000" w:rsidRPr="00000000">
        <w:rPr>
          <w:rtl w:val="0"/>
        </w:rPr>
      </w:r>
    </w:p>
    <w:p w:rsidR="00000000" w:rsidDel="00000000" w:rsidP="00000000" w:rsidRDefault="00000000" w:rsidRPr="00000000" w14:paraId="00000007">
      <w:pPr>
        <w:rPr>
          <w:rFonts w:ascii="Lato" w:cs="Lato" w:eastAsia="Lato" w:hAnsi="Lato"/>
          <w:b w:val="1"/>
        </w:rPr>
      </w:pPr>
      <w:r w:rsidDel="00000000" w:rsidR="00000000" w:rsidRPr="00000000">
        <w:rPr>
          <w:rFonts w:ascii="Lato" w:cs="Lato" w:eastAsia="Lato" w:hAnsi="Lato"/>
          <w:b w:val="1"/>
          <w:rtl w:val="0"/>
        </w:rPr>
        <w:t xml:space="preserve">Limitation of Liability:</w:t>
      </w:r>
    </w:p>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Under no circumstances shall Greenlight Guru Clinical be liable for any indirect, incidental, consequental, special or examplary damages arising out of or in connection with your use of, or inability to use, the example paragraphs below. Whether or not the damages were forseeable and whether or not company was advised of the possibility of such amages.</w:t>
      </w:r>
    </w:p>
    <w:p w:rsidR="00000000" w:rsidDel="00000000" w:rsidP="00000000" w:rsidRDefault="00000000" w:rsidRPr="00000000" w14:paraId="00000009">
      <w:pPr>
        <w:rPr>
          <w:rFonts w:ascii="Lato" w:cs="Lato" w:eastAsia="Lato" w:hAnsi="Lato"/>
          <w:b w:val="1"/>
        </w:rPr>
      </w:pPr>
      <w:r w:rsidDel="00000000" w:rsidR="00000000" w:rsidRPr="00000000">
        <w:rPr>
          <w:rtl w:val="0"/>
        </w:rPr>
      </w:r>
    </w:p>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These examples are intended to be used solely as examples, and should in no way be used without seeking legal advise first. </w:t>
      </w:r>
    </w:p>
    <w:p w:rsidR="00000000" w:rsidDel="00000000" w:rsidP="00000000" w:rsidRDefault="00000000" w:rsidRPr="00000000" w14:paraId="0000000B">
      <w:pPr>
        <w:rPr>
          <w:rFonts w:ascii="Lato" w:cs="Lato" w:eastAsia="Lato" w:hAnsi="Lato"/>
        </w:rPr>
      </w:pPr>
      <w:r w:rsidDel="00000000" w:rsidR="00000000" w:rsidRPr="00000000">
        <w:rPr>
          <w:rtl w:val="0"/>
        </w:rPr>
      </w:r>
    </w:p>
    <w:p w:rsidR="00000000" w:rsidDel="00000000" w:rsidP="00000000" w:rsidRDefault="00000000" w:rsidRPr="00000000" w14:paraId="0000000C">
      <w:pPr>
        <w:rPr>
          <w:rFonts w:ascii="Lato" w:cs="Lato" w:eastAsia="Lato" w:hAnsi="Lato"/>
        </w:rPr>
      </w:pPr>
      <w:r w:rsidDel="00000000" w:rsidR="00000000" w:rsidRPr="00000000">
        <w:rPr>
          <w:rtl w:val="0"/>
        </w:rPr>
      </w:r>
    </w:p>
    <w:p w:rsidR="00000000" w:rsidDel="00000000" w:rsidP="00000000" w:rsidRDefault="00000000" w:rsidRPr="00000000" w14:paraId="0000000D">
      <w:pPr>
        <w:pStyle w:val="Heading2"/>
        <w:rPr>
          <w:rFonts w:ascii="Lato" w:cs="Lato" w:eastAsia="Lato" w:hAnsi="Lato"/>
          <w:sz w:val="32"/>
          <w:szCs w:val="32"/>
        </w:rPr>
      </w:pPr>
      <w:r w:rsidDel="00000000" w:rsidR="00000000" w:rsidRPr="00000000">
        <w:rPr>
          <w:rFonts w:ascii="Lato" w:cs="Lato" w:eastAsia="Lato" w:hAnsi="Lato"/>
          <w:sz w:val="32"/>
          <w:szCs w:val="32"/>
          <w:rtl w:val="0"/>
        </w:rPr>
        <w:t xml:space="preserve">Example #1 – paragraph for subject data processing consent</w:t>
      </w:r>
    </w:p>
    <w:p w:rsidR="00000000" w:rsidDel="00000000" w:rsidP="00000000" w:rsidRDefault="00000000" w:rsidRPr="00000000" w14:paraId="0000000E">
      <w:pPr>
        <w:rPr>
          <w:rFonts w:ascii="Lato" w:cs="Lato" w:eastAsia="Lato" w:hAnsi="Lato"/>
        </w:rPr>
      </w:pPr>
      <w:r w:rsidDel="00000000" w:rsidR="00000000" w:rsidRPr="00000000">
        <w:rPr>
          <w:rtl w:val="0"/>
        </w:rPr>
      </w:r>
    </w:p>
    <w:p w:rsidR="00000000" w:rsidDel="00000000" w:rsidP="00000000" w:rsidRDefault="00000000" w:rsidRPr="00000000" w14:paraId="0000000F">
      <w:pPr>
        <w:rPr>
          <w:rFonts w:ascii="Lato" w:cs="Lato" w:eastAsia="Lato" w:hAnsi="Lato"/>
          <w:b w:val="1"/>
        </w:rPr>
      </w:pPr>
      <w:r w:rsidDel="00000000" w:rsidR="00000000" w:rsidRPr="00000000">
        <w:rPr>
          <w:rFonts w:ascii="Lato" w:cs="Lato" w:eastAsia="Lato" w:hAnsi="Lato"/>
          <w:b w:val="1"/>
          <w:rtl w:val="0"/>
        </w:rPr>
        <w:t xml:space="preserve">Processing of your personal identifiable information</w:t>
      </w:r>
    </w:p>
    <w:p w:rsidR="00000000" w:rsidDel="00000000" w:rsidP="00000000" w:rsidRDefault="00000000" w:rsidRPr="00000000" w14:paraId="00000010">
      <w:pPr>
        <w:rPr>
          <w:rFonts w:ascii="Lato" w:cs="Lato" w:eastAsia="Lato" w:hAnsi="Lato"/>
        </w:rPr>
      </w:pPr>
      <w:r w:rsidDel="00000000" w:rsidR="00000000" w:rsidRPr="00000000">
        <w:rPr>
          <w:rtl w:val="0"/>
        </w:rPr>
      </w:r>
    </w:p>
    <w:p w:rsidR="00000000" w:rsidDel="00000000" w:rsidP="00000000" w:rsidRDefault="00000000" w:rsidRPr="00000000" w14:paraId="00000011">
      <w:pPr>
        <w:rPr>
          <w:rFonts w:ascii="Lato" w:cs="Lato" w:eastAsia="Lato" w:hAnsi="Lato"/>
        </w:rPr>
      </w:pPr>
      <w:r w:rsidDel="00000000" w:rsidR="00000000" w:rsidRPr="00000000">
        <w:rPr>
          <w:rFonts w:ascii="Lato" w:cs="Lato" w:eastAsia="Lato" w:hAnsi="Lato"/>
          <w:rtl w:val="0"/>
        </w:rPr>
        <w:t xml:space="preserve">With your participation in this </w:t>
      </w:r>
      <w:r w:rsidDel="00000000" w:rsidR="00000000" w:rsidRPr="00000000">
        <w:rPr>
          <w:rFonts w:ascii="Lato" w:cs="Lato" w:eastAsia="Lato" w:hAnsi="Lato"/>
          <w:highlight w:val="yellow"/>
          <w:rtl w:val="0"/>
        </w:rPr>
        <w:t xml:space="preserve">STUDY/PROJECT</w:t>
      </w:r>
      <w:r w:rsidDel="00000000" w:rsidR="00000000" w:rsidRPr="00000000">
        <w:rPr>
          <w:rFonts w:ascii="Lato" w:cs="Lato" w:eastAsia="Lato" w:hAnsi="Lato"/>
          <w:rtl w:val="0"/>
        </w:rPr>
        <w:t xml:space="preserve">, the following information will be collected about you; to ensure that general data collection is conducted according to industry regulations and standards of research and clinical studies, and to deliver questionnaires to you that you might need to complete as a part of your participation in this study.</w:t>
      </w:r>
    </w:p>
    <w:p w:rsidR="00000000" w:rsidDel="00000000" w:rsidP="00000000" w:rsidRDefault="00000000" w:rsidRPr="00000000" w14:paraId="00000012">
      <w:pPr>
        <w:rPr>
          <w:rFonts w:ascii="Lato" w:cs="Lato" w:eastAsia="Lato" w:hAnsi="Lato"/>
        </w:rPr>
      </w:pPr>
      <w:r w:rsidDel="00000000" w:rsidR="00000000" w:rsidRPr="00000000">
        <w:rPr>
          <w:rtl w:val="0"/>
        </w:rPr>
      </w:r>
    </w:p>
    <w:p w:rsidR="00000000" w:rsidDel="00000000" w:rsidP="00000000" w:rsidRDefault="00000000" w:rsidRPr="00000000" w14:paraId="00000013">
      <w:pPr>
        <w:rPr>
          <w:rFonts w:ascii="Lato" w:cs="Lato" w:eastAsia="Lato" w:hAnsi="Lato"/>
          <w:highlight w:val="yellow"/>
        </w:rPr>
      </w:pPr>
      <w:r w:rsidDel="00000000" w:rsidR="00000000" w:rsidRPr="00000000">
        <w:rPr>
          <w:rFonts w:ascii="Lato" w:cs="Lato" w:eastAsia="Lato" w:hAnsi="Lato"/>
          <w:highlight w:val="yellow"/>
          <w:rtl w:val="0"/>
        </w:rPr>
        <w:t xml:space="preserve">(List personal identifiable information that might be collected, such as email, date of birth, name.</w:t>
      </w:r>
    </w:p>
    <w:p w:rsidR="00000000" w:rsidDel="00000000" w:rsidP="00000000" w:rsidRDefault="00000000" w:rsidRPr="00000000" w14:paraId="00000014">
      <w:pPr>
        <w:rPr>
          <w:rFonts w:ascii="Lato" w:cs="Lato" w:eastAsia="Lato" w:hAnsi="Lato"/>
          <w:highlight w:val="yellow"/>
        </w:rPr>
      </w:pPr>
      <w:r w:rsidDel="00000000" w:rsidR="00000000" w:rsidRPr="00000000">
        <w:rPr>
          <w:rFonts w:ascii="Lato" w:cs="Lato" w:eastAsia="Lato" w:hAnsi="Lato"/>
          <w:highlight w:val="yellow"/>
          <w:rtl w:val="0"/>
        </w:rPr>
        <w:t xml:space="preserve">An example list: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i w:val="0"/>
          <w:smallCaps w:val="0"/>
          <w:strike w:val="0"/>
          <w:color w:val="000000"/>
          <w:sz w:val="24"/>
          <w:szCs w:val="24"/>
          <w:highlight w:val="yellow"/>
          <w:u w:val="none"/>
          <w:vertAlign w:val="baseline"/>
        </w:rPr>
      </w:pPr>
      <w:r w:rsidDel="00000000" w:rsidR="00000000" w:rsidRPr="00000000">
        <w:rPr>
          <w:rFonts w:ascii="Lato" w:cs="Lato" w:eastAsia="Lato" w:hAnsi="Lato"/>
          <w:b w:val="0"/>
          <w:i w:val="0"/>
          <w:smallCaps w:val="0"/>
          <w:strike w:val="0"/>
          <w:color w:val="000000"/>
          <w:sz w:val="24"/>
          <w:szCs w:val="24"/>
          <w:highlight w:val="yellow"/>
          <w:u w:val="none"/>
          <w:vertAlign w:val="baseline"/>
          <w:rtl w:val="0"/>
        </w:rPr>
        <w:t xml:space="preserve">Full name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i w:val="0"/>
          <w:smallCaps w:val="0"/>
          <w:strike w:val="0"/>
          <w:color w:val="000000"/>
          <w:sz w:val="24"/>
          <w:szCs w:val="24"/>
          <w:highlight w:val="yellow"/>
          <w:u w:val="none"/>
          <w:vertAlign w:val="baseline"/>
        </w:rPr>
      </w:pPr>
      <w:r w:rsidDel="00000000" w:rsidR="00000000" w:rsidRPr="00000000">
        <w:rPr>
          <w:rFonts w:ascii="Lato" w:cs="Lato" w:eastAsia="Lato" w:hAnsi="Lato"/>
          <w:b w:val="0"/>
          <w:i w:val="0"/>
          <w:smallCaps w:val="0"/>
          <w:strike w:val="0"/>
          <w:color w:val="000000"/>
          <w:sz w:val="24"/>
          <w:szCs w:val="24"/>
          <w:highlight w:val="yellow"/>
          <w:u w:val="none"/>
          <w:vertAlign w:val="baseline"/>
          <w:rtl w:val="0"/>
        </w:rPr>
        <w:t xml:space="preserve">Email address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i w:val="0"/>
          <w:smallCaps w:val="0"/>
          <w:strike w:val="0"/>
          <w:color w:val="000000"/>
          <w:sz w:val="24"/>
          <w:szCs w:val="24"/>
          <w:highlight w:val="yellow"/>
          <w:u w:val="none"/>
          <w:vertAlign w:val="baseline"/>
        </w:rPr>
      </w:pPr>
      <w:r w:rsidDel="00000000" w:rsidR="00000000" w:rsidRPr="00000000">
        <w:rPr>
          <w:rFonts w:ascii="Lato" w:cs="Lato" w:eastAsia="Lato" w:hAnsi="Lato"/>
          <w:b w:val="0"/>
          <w:i w:val="0"/>
          <w:smallCaps w:val="0"/>
          <w:strike w:val="0"/>
          <w:color w:val="000000"/>
          <w:sz w:val="24"/>
          <w:szCs w:val="24"/>
          <w:highlight w:val="yellow"/>
          <w:u w:val="none"/>
          <w:vertAlign w:val="baseline"/>
          <w:rtl w:val="0"/>
        </w:rPr>
        <w:t xml:space="preserve">Birth date or birth year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i w:val="0"/>
          <w:smallCaps w:val="0"/>
          <w:strike w:val="0"/>
          <w:color w:val="000000"/>
          <w:sz w:val="24"/>
          <w:szCs w:val="24"/>
          <w:highlight w:val="yellow"/>
          <w:u w:val="none"/>
          <w:vertAlign w:val="baseline"/>
        </w:rPr>
      </w:pPr>
      <w:r w:rsidDel="00000000" w:rsidR="00000000" w:rsidRPr="00000000">
        <w:rPr>
          <w:rFonts w:ascii="Lato" w:cs="Lato" w:eastAsia="Lato" w:hAnsi="Lato"/>
          <w:b w:val="0"/>
          <w:i w:val="0"/>
          <w:smallCaps w:val="0"/>
          <w:strike w:val="0"/>
          <w:color w:val="000000"/>
          <w:sz w:val="24"/>
          <w:szCs w:val="24"/>
          <w:highlight w:val="yellow"/>
          <w:u w:val="none"/>
          <w:vertAlign w:val="baseline"/>
          <w:rtl w:val="0"/>
        </w:rPr>
        <w:t xml:space="preserve">Gender</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i w:val="0"/>
          <w:smallCaps w:val="0"/>
          <w:strike w:val="0"/>
          <w:color w:val="000000"/>
          <w:sz w:val="24"/>
          <w:szCs w:val="24"/>
          <w:highlight w:val="yellow"/>
          <w:u w:val="none"/>
          <w:vertAlign w:val="baseline"/>
        </w:rPr>
      </w:pPr>
      <w:r w:rsidDel="00000000" w:rsidR="00000000" w:rsidRPr="00000000">
        <w:rPr>
          <w:rFonts w:ascii="Lato" w:cs="Lato" w:eastAsia="Lato" w:hAnsi="Lato"/>
          <w:b w:val="0"/>
          <w:i w:val="0"/>
          <w:smallCaps w:val="0"/>
          <w:strike w:val="0"/>
          <w:color w:val="000000"/>
          <w:sz w:val="24"/>
          <w:szCs w:val="24"/>
          <w:highlight w:val="yellow"/>
          <w:u w:val="none"/>
          <w:vertAlign w:val="baseline"/>
          <w:rtl w:val="0"/>
        </w:rPr>
        <w:t xml:space="preserve">Address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i w:val="0"/>
          <w:smallCaps w:val="0"/>
          <w:strike w:val="0"/>
          <w:color w:val="000000"/>
          <w:sz w:val="24"/>
          <w:szCs w:val="24"/>
          <w:highlight w:val="yellow"/>
          <w:u w:val="none"/>
          <w:vertAlign w:val="baseline"/>
        </w:rPr>
      </w:pPr>
      <w:r w:rsidDel="00000000" w:rsidR="00000000" w:rsidRPr="00000000">
        <w:rPr>
          <w:rFonts w:ascii="Lato" w:cs="Lato" w:eastAsia="Lato" w:hAnsi="Lato"/>
          <w:b w:val="0"/>
          <w:i w:val="0"/>
          <w:smallCaps w:val="0"/>
          <w:strike w:val="0"/>
          <w:color w:val="000000"/>
          <w:sz w:val="24"/>
          <w:szCs w:val="24"/>
          <w:highlight w:val="yellow"/>
          <w:u w:val="none"/>
          <w:vertAlign w:val="baseline"/>
          <w:rtl w:val="0"/>
        </w:rPr>
        <w:t xml:space="preserve">Mobile number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b w:val="0"/>
          <w:i w:val="0"/>
          <w:smallCaps w:val="0"/>
          <w:strike w:val="0"/>
          <w:color w:val="000000"/>
          <w:sz w:val="24"/>
          <w:szCs w:val="24"/>
          <w:highlight w:val="yellow"/>
          <w:u w:val="none"/>
          <w:vertAlign w:val="baseline"/>
        </w:rPr>
      </w:pPr>
      <w:r w:rsidDel="00000000" w:rsidR="00000000" w:rsidRPr="00000000">
        <w:rPr>
          <w:rFonts w:ascii="Lato" w:cs="Lato" w:eastAsia="Lato" w:hAnsi="Lato"/>
          <w:b w:val="0"/>
          <w:i w:val="0"/>
          <w:smallCaps w:val="0"/>
          <w:strike w:val="0"/>
          <w:color w:val="000000"/>
          <w:sz w:val="24"/>
          <w:szCs w:val="24"/>
          <w:highlight w:val="yellow"/>
          <w:u w:val="none"/>
          <w:vertAlign w:val="baseline"/>
          <w:rtl w:val="0"/>
        </w:rPr>
        <w:t xml:space="preserve">.....</w:t>
      </w:r>
    </w:p>
    <w:p w:rsidR="00000000" w:rsidDel="00000000" w:rsidP="00000000" w:rsidRDefault="00000000" w:rsidRPr="00000000" w14:paraId="0000001C">
      <w:pPr>
        <w:rPr>
          <w:rFonts w:ascii="Lato" w:cs="Lato" w:eastAsia="Lato" w:hAnsi="Lato"/>
        </w:rPr>
      </w:pPr>
      <w:r w:rsidDel="00000000" w:rsidR="00000000" w:rsidRPr="00000000">
        <w:rPr>
          <w:rFonts w:ascii="Lato" w:cs="Lato" w:eastAsia="Lato" w:hAnsi="Lato"/>
          <w:highlight w:val="yellow"/>
          <w:rtl w:val="0"/>
        </w:rPr>
        <w:t xml:space="preserve">)</w:t>
      </w:r>
      <w:r w:rsidDel="00000000" w:rsidR="00000000" w:rsidRPr="00000000">
        <w:rPr>
          <w:rtl w:val="0"/>
        </w:rPr>
      </w:r>
    </w:p>
    <w:p w:rsidR="00000000" w:rsidDel="00000000" w:rsidP="00000000" w:rsidRDefault="00000000" w:rsidRPr="00000000" w14:paraId="0000001D">
      <w:pPr>
        <w:rPr>
          <w:rFonts w:ascii="Lato" w:cs="Lato" w:eastAsia="Lato" w:hAnsi="Lato"/>
        </w:rPr>
      </w:pPr>
      <w:r w:rsidDel="00000000" w:rsidR="00000000" w:rsidRPr="00000000">
        <w:rPr>
          <w:rtl w:val="0"/>
        </w:rPr>
      </w:r>
    </w:p>
    <w:p w:rsidR="00000000" w:rsidDel="00000000" w:rsidP="00000000" w:rsidRDefault="00000000" w:rsidRPr="00000000" w14:paraId="0000001E">
      <w:pPr>
        <w:rPr>
          <w:rFonts w:ascii="Lato" w:cs="Lato" w:eastAsia="Lato" w:hAnsi="Lato"/>
        </w:rPr>
      </w:pPr>
      <w:r w:rsidDel="00000000" w:rsidR="00000000" w:rsidRPr="00000000">
        <w:rPr>
          <w:rFonts w:ascii="Lato" w:cs="Lato" w:eastAsia="Lato" w:hAnsi="Lato"/>
          <w:rtl w:val="0"/>
        </w:rPr>
        <w:t xml:space="preserve">The collection and processing of your information is done using a software solution called Greenlight Guru Clinical. All data in Greenlight Guru Clinical is collected, transferred, and stored encrypted in databases, that are hosted on ISO certified servers, that are managed by Greenlight Guru Clinical (</w:t>
      </w:r>
      <w:hyperlink r:id="rId7">
        <w:r w:rsidDel="00000000" w:rsidR="00000000" w:rsidRPr="00000000">
          <w:rPr>
            <w:rFonts w:ascii="Lato" w:cs="Lato" w:eastAsia="Lato" w:hAnsi="Lato"/>
            <w:color w:val="1155cc"/>
            <w:u w:val="single"/>
            <w:rtl w:val="0"/>
          </w:rPr>
          <w:t xml:space="preserve">https://www.greenlight.guru/</w:t>
        </w:r>
      </w:hyperlink>
      <w:r w:rsidDel="00000000" w:rsidR="00000000" w:rsidRPr="00000000">
        <w:rPr>
          <w:rFonts w:ascii="Lato" w:cs="Lato" w:eastAsia="Lato" w:hAnsi="Lato"/>
          <w:rtl w:val="0"/>
        </w:rPr>
        <w:t xml:space="preserve">) within the European Union (Ireland and the Netherlands). For more details on the security of Greenlight Guru Clinical, see </w:t>
      </w:r>
      <w:hyperlink r:id="rId8">
        <w:r w:rsidDel="00000000" w:rsidR="00000000" w:rsidRPr="00000000">
          <w:rPr>
            <w:rFonts w:ascii="Lato" w:cs="Lato" w:eastAsia="Lato" w:hAnsi="Lato"/>
            <w:color w:val="0563c1"/>
            <w:u w:val="single"/>
            <w:rtl w:val="0"/>
          </w:rPr>
          <w:t xml:space="preserve">https://www.smart-trial.com/legal/security-service-statement</w:t>
        </w:r>
      </w:hyperlink>
      <w:r w:rsidDel="00000000" w:rsidR="00000000" w:rsidRPr="00000000">
        <w:rPr>
          <w:rFonts w:ascii="Lato" w:cs="Lato" w:eastAsia="Lato" w:hAnsi="Lato"/>
          <w:color w:val="0563c1"/>
          <w:u w:val="single"/>
          <w:rtl w:val="0"/>
        </w:rPr>
        <w:t xml:space="preserve">.</w:t>
      </w:r>
      <w:r w:rsidDel="00000000" w:rsidR="00000000" w:rsidRPr="00000000">
        <w:rPr>
          <w:rFonts w:ascii="Lato" w:cs="Lato" w:eastAsia="Lato" w:hAnsi="Lato"/>
          <w:highlight w:val="yellow"/>
          <w:rtl w:val="0"/>
        </w:rPr>
        <w:t xml:space="preserve"> DATA CONTROLLER</w:t>
      </w:r>
      <w:r w:rsidDel="00000000" w:rsidR="00000000" w:rsidRPr="00000000">
        <w:rPr>
          <w:rFonts w:ascii="Lato" w:cs="Lato" w:eastAsia="Lato" w:hAnsi="Lato"/>
          <w:rtl w:val="0"/>
        </w:rPr>
        <w:t xml:space="preserve"> has entered a contractual agreement with Greenlight Guru Clinical which clarifies how Greenlight Guru Clinical complies with regulatory requirements for processing of your information according to applicable regulations, such as the EU GDPR.</w:t>
      </w:r>
    </w:p>
    <w:p w:rsidR="00000000" w:rsidDel="00000000" w:rsidP="00000000" w:rsidRDefault="00000000" w:rsidRPr="00000000" w14:paraId="0000001F">
      <w:pPr>
        <w:rPr>
          <w:rFonts w:ascii="Lato" w:cs="Lato" w:eastAsia="Lato" w:hAnsi="Lato"/>
        </w:rPr>
      </w:pPr>
      <w:r w:rsidDel="00000000" w:rsidR="00000000" w:rsidRPr="00000000">
        <w:rPr>
          <w:rtl w:val="0"/>
        </w:rPr>
      </w:r>
    </w:p>
    <w:p w:rsidR="00000000" w:rsidDel="00000000" w:rsidP="00000000" w:rsidRDefault="00000000" w:rsidRPr="00000000" w14:paraId="00000020">
      <w:pPr>
        <w:rPr>
          <w:rFonts w:ascii="Lato" w:cs="Lato" w:eastAsia="Lato" w:hAnsi="Lato"/>
          <w:b w:val="1"/>
        </w:rPr>
      </w:pPr>
      <w:r w:rsidDel="00000000" w:rsidR="00000000" w:rsidRPr="00000000">
        <w:rPr>
          <w:rFonts w:ascii="Lato" w:cs="Lato" w:eastAsia="Lato" w:hAnsi="Lato"/>
          <w:b w:val="1"/>
          <w:rtl w:val="0"/>
        </w:rPr>
        <w:t xml:space="preserve">Use of and access to your data</w:t>
      </w:r>
    </w:p>
    <w:p w:rsidR="00000000" w:rsidDel="00000000" w:rsidP="00000000" w:rsidRDefault="00000000" w:rsidRPr="00000000" w14:paraId="00000021">
      <w:pPr>
        <w:rPr>
          <w:rFonts w:ascii="Lato" w:cs="Lato" w:eastAsia="Lato" w:hAnsi="Lato"/>
          <w:b w:val="1"/>
        </w:rPr>
      </w:pPr>
      <w:r w:rsidDel="00000000" w:rsidR="00000000" w:rsidRPr="00000000">
        <w:rPr>
          <w:rtl w:val="0"/>
        </w:rPr>
      </w:r>
    </w:p>
    <w:p w:rsidR="00000000" w:rsidDel="00000000" w:rsidP="00000000" w:rsidRDefault="00000000" w:rsidRPr="00000000" w14:paraId="00000022">
      <w:pPr>
        <w:rPr>
          <w:rFonts w:ascii="Lato" w:cs="Lato" w:eastAsia="Lato" w:hAnsi="Lato"/>
        </w:rPr>
      </w:pPr>
      <w:r w:rsidDel="00000000" w:rsidR="00000000" w:rsidRPr="00000000">
        <w:rPr>
          <w:rFonts w:ascii="Lato" w:cs="Lato" w:eastAsia="Lato" w:hAnsi="Lato"/>
          <w:rtl w:val="0"/>
        </w:rPr>
        <w:t xml:space="preserve">The personal identifiable information that might be collected about you will solely be used for research or operational purposes, </w:t>
      </w:r>
      <w:r w:rsidDel="00000000" w:rsidR="00000000" w:rsidRPr="00000000">
        <w:rPr>
          <w:rFonts w:ascii="Lato" w:cs="Lato" w:eastAsia="Lato" w:hAnsi="Lato"/>
          <w:highlight w:val="yellow"/>
          <w:rtl w:val="0"/>
        </w:rPr>
        <w:t xml:space="preserve">such as 1) to send you an email with a link to a questionnaire that you have to complete or 2) to send you a text message to your personal mobile number with a link to a questionnaire you have to complete.</w:t>
      </w:r>
      <w:r w:rsidDel="00000000" w:rsidR="00000000" w:rsidRPr="00000000">
        <w:rPr>
          <w:rFonts w:ascii="Lato" w:cs="Lato" w:eastAsia="Lato" w:hAnsi="Lato"/>
          <w:rtl w:val="0"/>
        </w:rPr>
        <w:t xml:space="preserve"> </w:t>
      </w:r>
    </w:p>
    <w:p w:rsidR="00000000" w:rsidDel="00000000" w:rsidP="00000000" w:rsidRDefault="00000000" w:rsidRPr="00000000" w14:paraId="00000023">
      <w:pPr>
        <w:rPr>
          <w:rFonts w:ascii="Lato" w:cs="Lato" w:eastAsia="Lato" w:hAnsi="Lato"/>
        </w:rPr>
      </w:pPr>
      <w:r w:rsidDel="00000000" w:rsidR="00000000" w:rsidRPr="00000000">
        <w:rPr>
          <w:rtl w:val="0"/>
        </w:rPr>
      </w:r>
    </w:p>
    <w:p w:rsidR="00000000" w:rsidDel="00000000" w:rsidP="00000000" w:rsidRDefault="00000000" w:rsidRPr="00000000" w14:paraId="00000024">
      <w:pPr>
        <w:rPr>
          <w:rFonts w:ascii="Lato" w:cs="Lato" w:eastAsia="Lato" w:hAnsi="Lato"/>
        </w:rPr>
      </w:pPr>
      <w:r w:rsidDel="00000000" w:rsidR="00000000" w:rsidRPr="00000000">
        <w:rPr>
          <w:rFonts w:ascii="Lato" w:cs="Lato" w:eastAsia="Lato" w:hAnsi="Lato"/>
          <w:rtl w:val="0"/>
        </w:rPr>
        <w:t xml:space="preserve">Analysis of all data is done anonymously, without using or linking results and data with personal identifiable information.</w:t>
      </w:r>
    </w:p>
    <w:p w:rsidR="00000000" w:rsidDel="00000000" w:rsidP="00000000" w:rsidRDefault="00000000" w:rsidRPr="00000000" w14:paraId="00000025">
      <w:pPr>
        <w:rPr>
          <w:rFonts w:ascii="Lato" w:cs="Lato" w:eastAsia="Lato" w:hAnsi="Lato"/>
        </w:rPr>
      </w:pPr>
      <w:r w:rsidDel="00000000" w:rsidR="00000000" w:rsidRPr="00000000">
        <w:rPr>
          <w:rtl w:val="0"/>
        </w:rPr>
      </w:r>
    </w:p>
    <w:p w:rsidR="00000000" w:rsidDel="00000000" w:rsidP="00000000" w:rsidRDefault="00000000" w:rsidRPr="00000000" w14:paraId="00000026">
      <w:pPr>
        <w:rPr>
          <w:rFonts w:ascii="Lato" w:cs="Lato" w:eastAsia="Lato" w:hAnsi="Lato"/>
        </w:rPr>
      </w:pPr>
      <w:r w:rsidDel="00000000" w:rsidR="00000000" w:rsidRPr="00000000">
        <w:rPr>
          <w:rFonts w:ascii="Lato" w:cs="Lato" w:eastAsia="Lato" w:hAnsi="Lato"/>
          <w:rtl w:val="0"/>
        </w:rPr>
        <w:t xml:space="preserve">Only a limited number of authenticated staff members will have access to your information for managing the data collection and quality assurance.</w:t>
      </w:r>
    </w:p>
    <w:p w:rsidR="00000000" w:rsidDel="00000000" w:rsidP="00000000" w:rsidRDefault="00000000" w:rsidRPr="00000000" w14:paraId="00000027">
      <w:pPr>
        <w:rPr>
          <w:rFonts w:ascii="Lato" w:cs="Lato" w:eastAsia="Lato" w:hAnsi="Lato"/>
        </w:rPr>
      </w:pPr>
      <w:r w:rsidDel="00000000" w:rsidR="00000000" w:rsidRPr="00000000">
        <w:rPr>
          <w:rtl w:val="0"/>
        </w:rPr>
      </w:r>
    </w:p>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rtl w:val="0"/>
        </w:rPr>
        <w:t xml:space="preserve">You can at any time request access to your data or information on how your data is being processed by contacting </w:t>
      </w:r>
      <w:r w:rsidDel="00000000" w:rsidR="00000000" w:rsidRPr="00000000">
        <w:rPr>
          <w:rFonts w:ascii="Lato" w:cs="Lato" w:eastAsia="Lato" w:hAnsi="Lato"/>
          <w:highlight w:val="yellow"/>
          <w:rtl w:val="0"/>
        </w:rPr>
        <w:t xml:space="preserve">DATA CONTROLLER DPO EMAIL .</w:t>
      </w:r>
      <w:r w:rsidDel="00000000" w:rsidR="00000000" w:rsidRPr="00000000">
        <w:rPr>
          <w:rtl w:val="0"/>
        </w:rPr>
      </w:r>
    </w:p>
    <w:p w:rsidR="00000000" w:rsidDel="00000000" w:rsidP="00000000" w:rsidRDefault="00000000" w:rsidRPr="00000000" w14:paraId="00000029">
      <w:pPr>
        <w:rPr>
          <w:rFonts w:ascii="Lato" w:cs="Lato" w:eastAsia="Lato" w:hAnsi="Lato"/>
        </w:rPr>
      </w:pPr>
      <w:r w:rsidDel="00000000" w:rsidR="00000000" w:rsidRPr="00000000">
        <w:rPr>
          <w:rtl w:val="0"/>
        </w:rPr>
      </w:r>
    </w:p>
    <w:p w:rsidR="00000000" w:rsidDel="00000000" w:rsidP="00000000" w:rsidRDefault="00000000" w:rsidRPr="00000000" w14:paraId="0000002A">
      <w:pPr>
        <w:rPr>
          <w:rFonts w:ascii="Lato" w:cs="Lato" w:eastAsia="Lato" w:hAnsi="Lato"/>
        </w:rPr>
      </w:pPr>
      <w:r w:rsidDel="00000000" w:rsidR="00000000" w:rsidRPr="00000000">
        <w:rPr>
          <w:rtl w:val="0"/>
        </w:rPr>
      </w:r>
    </w:p>
    <w:p w:rsidR="00000000" w:rsidDel="00000000" w:rsidP="00000000" w:rsidRDefault="00000000" w:rsidRPr="00000000" w14:paraId="0000002B">
      <w:pPr>
        <w:pStyle w:val="Heading2"/>
        <w:rPr>
          <w:rFonts w:ascii="Lato" w:cs="Lato" w:eastAsia="Lato" w:hAnsi="Lato"/>
          <w:sz w:val="32"/>
          <w:szCs w:val="32"/>
        </w:rPr>
      </w:pPr>
      <w:r w:rsidDel="00000000" w:rsidR="00000000" w:rsidRPr="00000000">
        <w:rPr>
          <w:rFonts w:ascii="Lato" w:cs="Lato" w:eastAsia="Lato" w:hAnsi="Lato"/>
          <w:sz w:val="32"/>
          <w:szCs w:val="32"/>
          <w:rtl w:val="0"/>
        </w:rPr>
        <w:t xml:space="preserve">Example #2 - Paragraphs for ethical committee or IRB application (or similar applications)</w:t>
      </w:r>
    </w:p>
    <w:p w:rsidR="00000000" w:rsidDel="00000000" w:rsidP="00000000" w:rsidRDefault="00000000" w:rsidRPr="00000000" w14:paraId="0000002C">
      <w:pPr>
        <w:rPr>
          <w:rFonts w:ascii="Lato" w:cs="Lato" w:eastAsia="Lato" w:hAnsi="Lato"/>
        </w:rPr>
      </w:pPr>
      <w:r w:rsidDel="00000000" w:rsidR="00000000" w:rsidRPr="00000000">
        <w:rPr>
          <w:rtl w:val="0"/>
        </w:rPr>
      </w:r>
    </w:p>
    <w:p w:rsidR="00000000" w:rsidDel="00000000" w:rsidP="00000000" w:rsidRDefault="00000000" w:rsidRPr="00000000" w14:paraId="0000002D">
      <w:pPr>
        <w:rPr>
          <w:rFonts w:ascii="Lato" w:cs="Lato" w:eastAsia="Lato" w:hAnsi="Lato"/>
          <w:b w:val="1"/>
        </w:rPr>
      </w:pPr>
      <w:r w:rsidDel="00000000" w:rsidR="00000000" w:rsidRPr="00000000">
        <w:rPr>
          <w:rFonts w:ascii="Lato" w:cs="Lato" w:eastAsia="Lato" w:hAnsi="Lato"/>
          <w:b w:val="1"/>
          <w:rtl w:val="0"/>
        </w:rPr>
        <w:t xml:space="preserve">Methods of data collection and processing</w:t>
      </w:r>
    </w:p>
    <w:p w:rsidR="00000000" w:rsidDel="00000000" w:rsidP="00000000" w:rsidRDefault="00000000" w:rsidRPr="00000000" w14:paraId="0000002E">
      <w:pPr>
        <w:rPr>
          <w:rFonts w:ascii="Lato" w:cs="Lato" w:eastAsia="Lato" w:hAnsi="Lato"/>
          <w:b w:val="1"/>
        </w:rPr>
      </w:pPr>
      <w:r w:rsidDel="00000000" w:rsidR="00000000" w:rsidRPr="00000000">
        <w:rPr>
          <w:rtl w:val="0"/>
        </w:rPr>
      </w:r>
    </w:p>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rtl w:val="0"/>
        </w:rPr>
        <w:t xml:space="preserve">Greenlight Guru Clinical (</w:t>
      </w:r>
      <w:hyperlink r:id="rId9">
        <w:r w:rsidDel="00000000" w:rsidR="00000000" w:rsidRPr="00000000">
          <w:rPr>
            <w:rFonts w:ascii="Lato" w:cs="Lato" w:eastAsia="Lato" w:hAnsi="Lato"/>
            <w:color w:val="1155cc"/>
            <w:u w:val="single"/>
            <w:rtl w:val="0"/>
          </w:rPr>
          <w:t xml:space="preserve">https://www.greenlight.guru/</w:t>
        </w:r>
      </w:hyperlink>
      <w:r w:rsidDel="00000000" w:rsidR="00000000" w:rsidRPr="00000000">
        <w:rPr>
          <w:rFonts w:ascii="Lato" w:cs="Lato" w:eastAsia="Lato" w:hAnsi="Lato"/>
          <w:rtl w:val="0"/>
        </w:rPr>
        <w:t xml:space="preserve">) will be used as the primary Electronic Data Capture and clinical data management tool in this study.</w:t>
      </w:r>
    </w:p>
    <w:p w:rsidR="00000000" w:rsidDel="00000000" w:rsidP="00000000" w:rsidRDefault="00000000" w:rsidRPr="00000000" w14:paraId="00000030">
      <w:pPr>
        <w:rPr>
          <w:rFonts w:ascii="Lato" w:cs="Lato" w:eastAsia="Lato" w:hAnsi="Lato"/>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Lato" w:cs="Lato" w:eastAsia="Lato" w:hAnsi="Lato"/>
          <w:rtl w:val="0"/>
        </w:rPr>
        <w:t xml:space="preserve">Greenlight Guru Clinical </w:t>
      </w:r>
      <w:r w:rsidDel="00000000" w:rsidR="00000000" w:rsidRPr="00000000">
        <w:rPr>
          <w:rFonts w:ascii="Lato" w:cs="Lato" w:eastAsia="Lato" w:hAnsi="Lato"/>
          <w:highlight w:val="white"/>
          <w:rtl w:val="0"/>
        </w:rPr>
        <w:t xml:space="preserve">is designed and developed in compliance with the PIC/S Guidance, PI-011-3 Good Practices for Computerised Systems in Regulated “GxP” Environments, with software validation based on medical device software standards.</w:t>
      </w:r>
      <w:r w:rsidDel="00000000" w:rsidR="00000000" w:rsidRPr="00000000">
        <w:rPr>
          <w:rtl w:val="0"/>
        </w:rPr>
      </w:r>
    </w:p>
    <w:p w:rsidR="00000000" w:rsidDel="00000000" w:rsidP="00000000" w:rsidRDefault="00000000" w:rsidRPr="00000000" w14:paraId="00000032">
      <w:pPr>
        <w:rPr>
          <w:rFonts w:ascii="Lato" w:cs="Lato" w:eastAsia="Lato" w:hAnsi="Lato"/>
        </w:rPr>
      </w:pPr>
      <w:r w:rsidDel="00000000" w:rsidR="00000000" w:rsidRPr="00000000">
        <w:rPr>
          <w:rtl w:val="0"/>
        </w:rPr>
      </w:r>
    </w:p>
    <w:p w:rsidR="00000000" w:rsidDel="00000000" w:rsidP="00000000" w:rsidRDefault="00000000" w:rsidRPr="00000000" w14:paraId="00000033">
      <w:pPr>
        <w:rPr>
          <w:rFonts w:ascii="Lato" w:cs="Lato" w:eastAsia="Lato" w:hAnsi="Lato"/>
        </w:rPr>
      </w:pPr>
      <w:r w:rsidDel="00000000" w:rsidR="00000000" w:rsidRPr="00000000">
        <w:rPr>
          <w:rFonts w:ascii="Lato" w:cs="Lato" w:eastAsia="Lato" w:hAnsi="Lato"/>
          <w:rtl w:val="0"/>
        </w:rPr>
        <w:t xml:space="preserve">Greenlight Guru Clinical is designed to enable </w:t>
      </w:r>
      <w:r w:rsidDel="00000000" w:rsidR="00000000" w:rsidRPr="00000000">
        <w:rPr>
          <w:rFonts w:ascii="Lato" w:cs="Lato" w:eastAsia="Lato" w:hAnsi="Lato"/>
          <w:highlight w:val="yellow"/>
          <w:rtl w:val="0"/>
        </w:rPr>
        <w:t xml:space="preserve">DATA CONTROLLER</w:t>
      </w:r>
      <w:r w:rsidDel="00000000" w:rsidR="00000000" w:rsidRPr="00000000">
        <w:rPr>
          <w:rFonts w:ascii="Lato" w:cs="Lato" w:eastAsia="Lato" w:hAnsi="Lato"/>
          <w:rtl w:val="0"/>
        </w:rPr>
        <w:t xml:space="preserve"> and its users to comply with Good Clinical Practice (such as the ISO 14155:2020 standard), ICH GCP, and other industry requirements, such as FDA 21 CFR Part 11, HIPAA and the EU GDPR. For more information see </w:t>
      </w:r>
      <w:hyperlink r:id="rId10">
        <w:r w:rsidDel="00000000" w:rsidR="00000000" w:rsidRPr="00000000">
          <w:rPr>
            <w:rFonts w:ascii="Lato" w:cs="Lato" w:eastAsia="Lato" w:hAnsi="Lato"/>
            <w:color w:val="1155cc"/>
            <w:u w:val="single"/>
            <w:rtl w:val="0"/>
          </w:rPr>
          <w:t xml:space="preserve">https://www.greenlight.guru/gcp-fda-21-cfr-part-11-and-hipaa-compliance-facilitation-statement</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34">
      <w:pPr>
        <w:rPr>
          <w:rFonts w:ascii="Lato" w:cs="Lato" w:eastAsia="Lato" w:hAnsi="Lato"/>
        </w:rPr>
      </w:pPr>
      <w:r w:rsidDel="00000000" w:rsidR="00000000" w:rsidRPr="00000000">
        <w:rPr>
          <w:rtl w:val="0"/>
        </w:rPr>
      </w:r>
    </w:p>
    <w:p w:rsidR="00000000" w:rsidDel="00000000" w:rsidP="00000000" w:rsidRDefault="00000000" w:rsidRPr="00000000" w14:paraId="00000035">
      <w:pPr>
        <w:rPr>
          <w:rFonts w:ascii="Lato" w:cs="Lato" w:eastAsia="Lato" w:hAnsi="Lato"/>
        </w:rPr>
      </w:pPr>
      <w:r w:rsidDel="00000000" w:rsidR="00000000" w:rsidRPr="00000000">
        <w:rPr>
          <w:rFonts w:ascii="Lato" w:cs="Lato" w:eastAsia="Lato" w:hAnsi="Lato"/>
          <w:rtl w:val="0"/>
        </w:rPr>
        <w:t xml:space="preserve">All data in Greenlight Guru Clinical is collected, transferred, and stored encrypted in databases, which are hosted on ISO certified servers that are managed by Greenlight Guru Clinical within the European Union (Ireland and the Netherlands). Backups are performed continuously throughout the day. For more details on the security, backups, and encryption standards of Greenlight Guru Clinical, see </w:t>
      </w:r>
      <w:hyperlink r:id="rId11">
        <w:r w:rsidDel="00000000" w:rsidR="00000000" w:rsidRPr="00000000">
          <w:rPr>
            <w:rFonts w:ascii="Lato" w:cs="Lato" w:eastAsia="Lato" w:hAnsi="Lato"/>
            <w:color w:val="1155cc"/>
            <w:u w:val="single"/>
            <w:rtl w:val="0"/>
          </w:rPr>
          <w:t xml:space="preserve">https://www.greenlight.guru/clinical-security-and-service-level-statement</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36">
      <w:pPr>
        <w:rPr>
          <w:rFonts w:ascii="Lato" w:cs="Lato" w:eastAsia="Lato" w:hAnsi="Lato"/>
        </w:rPr>
      </w:pPr>
      <w:r w:rsidDel="00000000" w:rsidR="00000000" w:rsidRPr="00000000">
        <w:rPr>
          <w:rtl w:val="0"/>
        </w:rPr>
      </w:r>
    </w:p>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highlight w:val="yellow"/>
          <w:rtl w:val="0"/>
        </w:rPr>
        <w:t xml:space="preserve">DATA CONTROLLER</w:t>
      </w:r>
      <w:r w:rsidDel="00000000" w:rsidR="00000000" w:rsidRPr="00000000">
        <w:rPr>
          <w:rFonts w:ascii="Lato" w:cs="Lato" w:eastAsia="Lato" w:hAnsi="Lato"/>
          <w:rtl w:val="0"/>
        </w:rPr>
        <w:t xml:space="preserve"> has entered a contractual agreement with Greenlight Guru Clinical which clarifies how Greenlight Guru Clinical complies with regulatory requirements for processing of personal identifiable information according to applicable regulations, such as the EU GDPR.</w:t>
      </w:r>
    </w:p>
    <w:p w:rsidR="00000000" w:rsidDel="00000000" w:rsidP="00000000" w:rsidRDefault="00000000" w:rsidRPr="00000000" w14:paraId="00000038">
      <w:pPr>
        <w:rPr>
          <w:rFonts w:ascii="Lato" w:cs="Lato" w:eastAsia="Lato" w:hAnsi="Lato"/>
        </w:rPr>
      </w:pPr>
      <w:r w:rsidDel="00000000" w:rsidR="00000000" w:rsidRPr="00000000">
        <w:rPr>
          <w:rtl w:val="0"/>
        </w:rPr>
      </w:r>
    </w:p>
    <w:sectPr>
      <w:headerReference r:id="rId12" w:type="default"/>
      <w:footerReference r:id="rId13" w:type="default"/>
      <w:pgSz w:h="16840" w:w="11900" w:orient="portrait"/>
      <w:pgMar w:bottom="1701" w:top="1701" w:left="1134" w:right="1134" w:header="45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Lato" w:cs="Lato" w:eastAsia="Lato" w:hAnsi="Lato"/>
        <w:b w:val="0"/>
        <w:i w:val="0"/>
        <w:smallCaps w:val="0"/>
        <w:strike w:val="0"/>
        <w:color w:val="000000"/>
        <w:sz w:val="24"/>
        <w:szCs w:val="24"/>
        <w:u w:val="none"/>
        <w:shd w:fill="auto" w:val="clear"/>
        <w:vertAlign w:val="baseline"/>
      </w:rPr>
    </w:pPr>
    <w:r w:rsidDel="00000000" w:rsidR="00000000" w:rsidRPr="00000000">
      <w:rPr>
        <w:rFonts w:ascii="Lato" w:cs="Lato" w:eastAsia="Lato" w:hAnsi="Lato"/>
        <w:b w:val="0"/>
        <w:i w:val="0"/>
        <w:smallCaps w:val="0"/>
        <w:strike w:val="0"/>
        <w:color w:val="000000"/>
        <w:sz w:val="24"/>
        <w:szCs w:val="24"/>
        <w:u w:val="none"/>
        <w:shd w:fill="auto" w:val="clear"/>
        <w:vertAlign w:val="baseline"/>
        <w:rtl w:val="0"/>
      </w:rPr>
      <w:t xml:space="preserve">Copyright Greenlight Guru Clinical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rPr>
        <w:color w:val="000000"/>
      </w:rPr>
    </w:pPr>
    <w:bookmarkStart w:colFirst="0" w:colLast="0" w:name="_heading=h.gjdgxs" w:id="0"/>
    <w:bookmarkEnd w:id="0"/>
    <w:r w:rsidDel="00000000" w:rsidR="00000000" w:rsidRPr="00000000">
      <w:rPr/>
      <w:drawing>
        <wp:inline distB="0" distT="0" distL="0" distR="0">
          <wp:extent cx="1267419" cy="394037"/>
          <wp:effectExtent b="0" l="0" r="0" t="0"/>
          <wp:docPr descr="A green and black text&#10;&#10;Description automatically generated" id="127812143" name="image1.png"/>
          <a:graphic>
            <a:graphicData uri="http://schemas.openxmlformats.org/drawingml/2006/picture">
              <pic:pic>
                <pic:nvPicPr>
                  <pic:cNvPr descr="A green and black text&#10;&#10;Description automatically generated" id="0" name="image1.png"/>
                  <pic:cNvPicPr preferRelativeResize="0"/>
                </pic:nvPicPr>
                <pic:blipFill>
                  <a:blip r:embed="rId1"/>
                  <a:srcRect b="0" l="0" r="0" t="0"/>
                  <a:stretch>
                    <a:fillRect/>
                  </a:stretch>
                </pic:blipFill>
                <pic:spPr>
                  <a:xfrm>
                    <a:off x="0" y="0"/>
                    <a:ext cx="1267419" cy="394037"/>
                  </a:xfrm>
                  <a:prstGeom prst="rect"/>
                  <a:ln/>
                </pic:spPr>
              </pic:pic>
            </a:graphicData>
          </a:graphic>
        </wp:inline>
      </w:drawing>
    </w:r>
    <w:r w:rsidDel="00000000" w:rsidR="00000000" w:rsidRPr="00000000">
      <w:rPr>
        <w:rtl w:val="0"/>
      </w:rPr>
    </w:r>
  </w:p>
  <w:tbl>
    <w:tblPr>
      <w:tblStyle w:val="Table1"/>
      <w:tblW w:w="9498.0" w:type="dxa"/>
      <w:jc w:val="left"/>
      <w:tblInd w:w="-15.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7513"/>
      <w:gridCol w:w="1985"/>
      <w:tblGridChange w:id="0">
        <w:tblGrid>
          <w:gridCol w:w="7513"/>
          <w:gridCol w:w="1985"/>
        </w:tblGrid>
      </w:tblGridChange>
    </w:tblGrid>
    <w:tr>
      <w:trPr>
        <w:cantSplit w:val="1"/>
        <w:trHeight w:val="396" w:hRule="atLeast"/>
        <w:tblHeader w:val="0"/>
      </w:trPr>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Document Description</w:t>
          </w:r>
        </w:p>
      </w:tc>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Version No.</w:t>
          </w:r>
        </w:p>
      </w:tc>
    </w:tr>
    <w:tr>
      <w:trPr>
        <w:cantSplit w:val="1"/>
        <w:trHeight w:val="409" w:hRule="atLeast"/>
        <w:tblHeader w:val="0"/>
      </w:trPr>
      <w:tc>
        <w:tcPr>
          <w:vAlign w:val="center"/>
        </w:tcPr>
        <w:p w:rsidR="00000000" w:rsidDel="00000000" w:rsidP="00000000" w:rsidRDefault="00000000" w:rsidRPr="00000000" w14:paraId="0000003C">
          <w:pPr>
            <w:pStyle w:val="Subtitle"/>
            <w:spacing w:after="0" w:before="0" w:lineRule="auto"/>
            <w:rPr/>
          </w:pPr>
          <w:r w:rsidDel="00000000" w:rsidR="00000000" w:rsidRPr="00000000">
            <w:rPr>
              <w:sz w:val="22"/>
              <w:szCs w:val="22"/>
              <w:rtl w:val="0"/>
            </w:rPr>
            <w:t xml:space="preserve">Informed Consent, Ethical Committee, and IRB Application Template</w:t>
          </w:r>
          <w:r w:rsidDel="00000000" w:rsidR="00000000" w:rsidRPr="00000000">
            <w:rPr>
              <w:rtl w:val="0"/>
            </w:rPr>
          </w:r>
        </w:p>
      </w:tc>
      <w:tc>
        <w:tcPr>
          <w:vAlign w:val="center"/>
        </w:tcPr>
        <w:p w:rsidR="00000000" w:rsidDel="00000000" w:rsidP="00000000" w:rsidRDefault="00000000" w:rsidRPr="00000000" w14:paraId="0000003D">
          <w:pPr>
            <w:pStyle w:val="Subtitle"/>
            <w:spacing w:after="0" w:before="0" w:lineRule="auto"/>
            <w:rPr/>
          </w:pPr>
          <w:r w:rsidDel="00000000" w:rsidR="00000000" w:rsidRPr="00000000">
            <w:rPr>
              <w:sz w:val="22"/>
              <w:szCs w:val="22"/>
              <w:rtl w:val="0"/>
            </w:rPr>
            <w:t xml:space="preserve">7.0</w:t>
          </w: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s-I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rsid w:val="00427526"/>
    <w:rPr>
      <w:rFonts w:ascii="Times New Roman" w:cs="Times New Roman" w:eastAsia="Times New Roman" w:hAnsi="Times New Roman"/>
      <w:lang w:val="da-DK"/>
    </w:rPr>
  </w:style>
  <w:style w:type="paragraph" w:styleId="Heading2">
    <w:name w:val="heading 2"/>
    <w:basedOn w:val="Normal"/>
    <w:next w:val="Normal"/>
    <w:link w:val="Heading2Char"/>
    <w:uiPriority w:val="9"/>
    <w:unhideWhenUsed w:val="1"/>
    <w:qFormat w:val="1"/>
    <w:rsid w:val="00E23CD3"/>
    <w:pPr>
      <w:keepNext w:val="1"/>
      <w:keepLines w:val="1"/>
      <w:spacing w:before="40"/>
      <w:outlineLvl w:val="1"/>
    </w:pPr>
    <w:rPr>
      <w:rFonts w:asciiTheme="majorHAnsi" w:cstheme="majorBidi" w:eastAsiaTheme="majorEastAsia" w:hAnsiTheme="majorHAnsi"/>
      <w:color w:val="2f5496" w:themeColor="accent1" w:themeShade="0000BF"/>
      <w:sz w:val="26"/>
      <w:szCs w:val="2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E23CD3"/>
    <w:rPr>
      <w:rFonts w:asciiTheme="majorHAnsi" w:cstheme="majorBidi" w:eastAsiaTheme="majorEastAsia" w:hAnsiTheme="majorHAnsi"/>
      <w:color w:val="2f5496" w:themeColor="accent1" w:themeShade="0000BF"/>
      <w:sz w:val="26"/>
      <w:szCs w:val="26"/>
    </w:rPr>
  </w:style>
  <w:style w:type="character" w:styleId="Hyperlink">
    <w:name w:val="Hyperlink"/>
    <w:basedOn w:val="DefaultParagraphFont"/>
    <w:uiPriority w:val="99"/>
    <w:unhideWhenUsed w:val="1"/>
    <w:rsid w:val="006607C6"/>
    <w:rPr>
      <w:color w:val="0563c1" w:themeColor="hyperlink"/>
      <w:u w:val="single"/>
    </w:rPr>
  </w:style>
  <w:style w:type="character" w:styleId="UnresolvedMention">
    <w:name w:val="Unresolved Mention"/>
    <w:basedOn w:val="DefaultParagraphFont"/>
    <w:uiPriority w:val="99"/>
    <w:rsid w:val="006607C6"/>
    <w:rPr>
      <w:color w:val="605e5c"/>
      <w:shd w:color="auto" w:fill="e1dfdd" w:val="clear"/>
    </w:rPr>
  </w:style>
  <w:style w:type="paragraph" w:styleId="ListParagraph">
    <w:name w:val="List Paragraph"/>
    <w:basedOn w:val="Normal"/>
    <w:uiPriority w:val="34"/>
    <w:qFormat w:val="1"/>
    <w:rsid w:val="00C04E85"/>
    <w:pPr>
      <w:ind w:left="720"/>
      <w:contextualSpacing w:val="1"/>
    </w:pPr>
  </w:style>
  <w:style w:type="character" w:styleId="FollowedHyperlink">
    <w:name w:val="FollowedHyperlink"/>
    <w:basedOn w:val="DefaultParagraphFont"/>
    <w:uiPriority w:val="99"/>
    <w:semiHidden w:val="1"/>
    <w:unhideWhenUsed w:val="1"/>
    <w:rsid w:val="0058084F"/>
    <w:rPr>
      <w:color w:val="954f72" w:themeColor="followedHyperlink"/>
      <w:u w:val="single"/>
    </w:rPr>
  </w:style>
  <w:style w:type="paragraph" w:styleId="BalloonText">
    <w:name w:val="Balloon Text"/>
    <w:basedOn w:val="Normal"/>
    <w:link w:val="BalloonTextChar"/>
    <w:uiPriority w:val="99"/>
    <w:semiHidden w:val="1"/>
    <w:unhideWhenUsed w:val="1"/>
    <w:rsid w:val="002E325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325A"/>
    <w:rPr>
      <w:rFonts w:ascii="Segoe UI" w:cs="Segoe UI" w:eastAsia="Times New Roman" w:hAnsi="Segoe UI"/>
      <w:sz w:val="18"/>
      <w:szCs w:val="18"/>
      <w:lang w:val="da-DK"/>
    </w:rPr>
  </w:style>
  <w:style w:type="paragraph" w:styleId="Header">
    <w:name w:val="header"/>
    <w:basedOn w:val="Normal"/>
    <w:link w:val="HeaderChar"/>
    <w:uiPriority w:val="99"/>
    <w:unhideWhenUsed w:val="1"/>
    <w:rsid w:val="00B85F4A"/>
    <w:pPr>
      <w:tabs>
        <w:tab w:val="center" w:pos="4513"/>
        <w:tab w:val="right" w:pos="9026"/>
      </w:tabs>
    </w:pPr>
  </w:style>
  <w:style w:type="character" w:styleId="HeaderChar" w:customStyle="1">
    <w:name w:val="Header Char"/>
    <w:basedOn w:val="DefaultParagraphFont"/>
    <w:link w:val="Header"/>
    <w:uiPriority w:val="99"/>
    <w:rsid w:val="00B85F4A"/>
    <w:rPr>
      <w:rFonts w:ascii="Times New Roman" w:cs="Times New Roman" w:eastAsia="Times New Roman" w:hAnsi="Times New Roman"/>
      <w:lang w:val="da-DK"/>
    </w:rPr>
  </w:style>
  <w:style w:type="paragraph" w:styleId="Footer">
    <w:name w:val="footer"/>
    <w:basedOn w:val="Normal"/>
    <w:link w:val="FooterChar"/>
    <w:uiPriority w:val="99"/>
    <w:unhideWhenUsed w:val="1"/>
    <w:rsid w:val="00B85F4A"/>
    <w:pPr>
      <w:tabs>
        <w:tab w:val="center" w:pos="4513"/>
        <w:tab w:val="right" w:pos="9026"/>
      </w:tabs>
    </w:pPr>
  </w:style>
  <w:style w:type="character" w:styleId="FooterChar" w:customStyle="1">
    <w:name w:val="Footer Char"/>
    <w:basedOn w:val="DefaultParagraphFont"/>
    <w:link w:val="Footer"/>
    <w:uiPriority w:val="99"/>
    <w:rsid w:val="00B85F4A"/>
    <w:rPr>
      <w:rFonts w:ascii="Times New Roman" w:cs="Times New Roman" w:eastAsia="Times New Roman" w:hAnsi="Times New Roman"/>
      <w:lang w:val="da-DK"/>
    </w:rPr>
  </w:style>
  <w:style w:type="paragraph" w:styleId="Title">
    <w:name w:val="Title"/>
    <w:basedOn w:val="Normal"/>
    <w:next w:val="Normal"/>
    <w:link w:val="TitleChar"/>
    <w:uiPriority w:val="10"/>
    <w:qFormat w:val="1"/>
    <w:rsid w:val="004E5647"/>
    <w:pPr>
      <w:contextualSpacing w:val="1"/>
      <w:jc w:val="center"/>
    </w:pPr>
    <w:rPr>
      <w:rFonts w:ascii="Arial" w:hAnsi="Arial" w:cstheme="majorBidi" w:eastAsiaTheme="majorEastAsia"/>
      <w:b w:val="1"/>
      <w:kern w:val="28"/>
      <w:sz w:val="32"/>
      <w:szCs w:val="56"/>
      <w:lang w:eastAsia="en-GB" w:val="en-US"/>
    </w:rPr>
  </w:style>
  <w:style w:type="character" w:styleId="TitleChar" w:customStyle="1">
    <w:name w:val="Title Char"/>
    <w:basedOn w:val="DefaultParagraphFont"/>
    <w:link w:val="Title"/>
    <w:uiPriority w:val="10"/>
    <w:rsid w:val="004E5647"/>
    <w:rPr>
      <w:rFonts w:ascii="Arial" w:hAnsi="Arial" w:cstheme="majorBidi" w:eastAsiaTheme="majorEastAsia"/>
      <w:b w:val="1"/>
      <w:kern w:val="28"/>
      <w:sz w:val="32"/>
      <w:szCs w:val="56"/>
      <w:lang w:eastAsia="en-GB" w:val="en-US"/>
    </w:rPr>
  </w:style>
  <w:style w:type="paragraph" w:styleId="Subtitle">
    <w:name w:val="Subtitle"/>
    <w:basedOn w:val="Normal"/>
    <w:next w:val="Normal"/>
    <w:link w:val="SubtitleChar"/>
    <w:uiPriority w:val="11"/>
    <w:qFormat w:val="1"/>
    <w:rsid w:val="004E5647"/>
    <w:pPr>
      <w:spacing w:after="160" w:before="160"/>
      <w:jc w:val="center"/>
    </w:pPr>
    <w:rPr>
      <w:rFonts w:ascii="Arial" w:eastAsia="Arial" w:hAnsi="Arial"/>
      <w:b w:val="1"/>
      <w:sz w:val="20"/>
      <w:szCs w:val="20"/>
      <w:lang w:eastAsia="en-GB" w:val="en-US"/>
    </w:rPr>
  </w:style>
  <w:style w:type="character" w:styleId="SubtitleChar" w:customStyle="1">
    <w:name w:val="Subtitle Char"/>
    <w:basedOn w:val="DefaultParagraphFont"/>
    <w:link w:val="Subtitle"/>
    <w:uiPriority w:val="11"/>
    <w:rsid w:val="004E5647"/>
    <w:rPr>
      <w:rFonts w:ascii="Arial" w:cs="Times New Roman" w:eastAsia="Arial" w:hAnsi="Arial"/>
      <w:b w:val="1"/>
      <w:sz w:val="20"/>
      <w:szCs w:val="20"/>
      <w:lang w:eastAsia="en-GB" w:val="en-US"/>
    </w:rPr>
  </w:style>
  <w:style w:type="paragraph" w:styleId="GuidanceText" w:customStyle="1">
    <w:name w:val="Guidance Text"/>
    <w:basedOn w:val="Normal"/>
    <w:next w:val="Normal"/>
    <w:qFormat w:val="1"/>
    <w:rsid w:val="004E5647"/>
    <w:rPr>
      <w:rFonts w:ascii="Arial" w:eastAsia="Arial" w:hAnsi="Arial"/>
      <w:i w:val="1"/>
      <w:color w:val="00b050"/>
      <w:sz w:val="20"/>
      <w:szCs w:val="20"/>
      <w:lang w:eastAsia="en-GB" w:val="en-US"/>
    </w:rPr>
  </w:style>
  <w:style w:type="paragraph" w:styleId="Subtitle">
    <w:name w:val="Subtitle"/>
    <w:basedOn w:val="Normal"/>
    <w:next w:val="Normal"/>
    <w:pPr>
      <w:spacing w:after="160" w:before="160" w:lineRule="auto"/>
      <w:jc w:val="center"/>
    </w:pPr>
    <w:rPr>
      <w:rFonts w:ascii="Arial" w:cs="Arial" w:eastAsia="Arial" w:hAnsi="Arial"/>
      <w:b w:val="1"/>
      <w:sz w:val="20"/>
      <w:szCs w:val="2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reenlight.guru/clinical-security-and-service-level-statement" TargetMode="External"/><Relationship Id="rId10" Type="http://schemas.openxmlformats.org/officeDocument/2006/relationships/hyperlink" Target="https://www.greenlight.guru/gcp-fda-21-cfr-part-11-and-hipaa-compliance-facilitation-statemen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eenlight.gu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eenlight.guru/" TargetMode="External"/><Relationship Id="rId8" Type="http://schemas.openxmlformats.org/officeDocument/2006/relationships/hyperlink" Target="https://www.smart-trial.com/legal/security-service-sta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Wkgdw8SrTbzQm9pnTKZLmUpeA==">CgMxLjAyCGguZ2pkZ3hzOAByITFycVBOSDBYVTRfSVI4czFCMkVDampCazRnaTVEZDVodA==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2023-09-07T10:41:00Z</dcterms:created>
  <dc:creator>Jon Ingi Bergsteinsson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0x010100FC12A7C55B578E4CBD859CDD414C7553</vt:lpwstr>
  </property>
  <property fmtid="{D5CDD505-2E9C-101B-9397-08002B2CF9AE}" pid="3" name="MediaServiceImageTags">
    <vt:lpwstr/>
  </property>
  <property fmtid="{D5CDD505-2E9C-101B-9397-08002B2CF9AE}" pid="4" name="MediaServiceImageTags">
    <vt:lpwstr>MediaServiceImageTags</vt:lpwstr>
  </property>
  <property fmtid="{D5CDD505-2E9C-101B-9397-08002B2CF9AE}" pid="5" name="ContentTypeId">
    <vt:lpwstr>0x010100FC12A7C55B578E4CBD859CDD414C7553</vt:lpwstr>
  </property>
</Properties>
</file>